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CA" w:rsidRPr="00B777CA" w:rsidRDefault="00B777CA" w:rsidP="00B777CA">
      <w:pPr>
        <w:pStyle w:val="a3"/>
        <w:keepNext/>
        <w:pageBreakBefore/>
        <w:ind w:left="7371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Ref318119313"/>
      <w:r w:rsidRPr="00B777CA">
        <w:rPr>
          <w:rFonts w:ascii="Liberation Serif" w:hAnsi="Liberation Serif" w:cs="Liberation Serif"/>
          <w:b w:val="0"/>
          <w:sz w:val="24"/>
          <w:szCs w:val="24"/>
        </w:rPr>
        <w:t xml:space="preserve">Приложение </w:t>
      </w:r>
      <w:bookmarkEnd w:id="0"/>
      <w:r w:rsidRPr="00B777CA">
        <w:rPr>
          <w:rFonts w:ascii="Liberation Serif" w:hAnsi="Liberation Serif" w:cs="Liberation Serif"/>
          <w:b w:val="0"/>
          <w:sz w:val="24"/>
          <w:szCs w:val="24"/>
        </w:rPr>
        <w:t>№ 1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br/>
        <w:t>к приказу МУП «АТП»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br/>
        <w:t>от 07.0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t>4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t xml:space="preserve">.2023 № 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t>89</w:t>
      </w:r>
    </w:p>
    <w:p w:rsidR="00B777CA" w:rsidRDefault="00B777CA" w:rsidP="00B777CA">
      <w:pPr>
        <w:rPr>
          <w:rFonts w:ascii="Liberation Serif" w:hAnsi="Liberation Serif" w:cs="Liberation Serif"/>
          <w:lang w:eastAsia="ru-RU"/>
        </w:rPr>
      </w:pP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777CA">
        <w:rPr>
          <w:rFonts w:ascii="Liberation Serif" w:hAnsi="Liberation Serif" w:cs="Liberation Serif"/>
          <w:b/>
        </w:rPr>
        <w:t xml:space="preserve">Оценка коррупционных рисков деятельности </w:t>
      </w:r>
      <w:r w:rsidRPr="00B777CA">
        <w:rPr>
          <w:rFonts w:ascii="Liberation Serif" w:hAnsi="Liberation Serif" w:cs="Liberation Serif"/>
          <w:b/>
          <w:color w:val="000000"/>
        </w:rPr>
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777CA">
        <w:rPr>
          <w:rFonts w:ascii="Liberation Serif" w:hAnsi="Liberation Serif" w:cs="Liberation Serif"/>
          <w:b/>
        </w:rPr>
        <w:t xml:space="preserve">1. Общие положения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1.1. Оценка коррупционных рисков является важнейшим элементом антикоррупционной политики </w:t>
      </w:r>
      <w:r>
        <w:rPr>
          <w:rFonts w:ascii="Liberation Serif" w:hAnsi="Liberation Serif" w:cs="Liberation Serif"/>
        </w:rPr>
        <w:t>МУП «АТП»</w:t>
      </w:r>
      <w:r w:rsidRPr="00B777CA">
        <w:rPr>
          <w:rFonts w:ascii="Liberation Serif" w:hAnsi="Liberation Serif" w:cs="Liberation Serif"/>
        </w:rPr>
        <w:t xml:space="preserve"> (далее</w:t>
      </w:r>
      <w:r>
        <w:rPr>
          <w:rFonts w:ascii="Liberation Serif" w:hAnsi="Liberation Serif" w:cs="Liberation Serif"/>
        </w:rPr>
        <w:t xml:space="preserve"> – </w:t>
      </w:r>
      <w:r w:rsidR="00AC373C">
        <w:rPr>
          <w:rFonts w:ascii="Liberation Serif" w:hAnsi="Liberation Serif" w:cs="Liberation Serif"/>
        </w:rPr>
        <w:t>Предприятие</w:t>
      </w:r>
      <w:r w:rsidRPr="00B777CA">
        <w:rPr>
          <w:rFonts w:ascii="Liberation Serif" w:hAnsi="Liberation Serif" w:cs="Liberation Serif"/>
        </w:rPr>
        <w:t xml:space="preserve">), позволяющая обеспечить соответствие реализуемых антикоррупционных мероприятий специфике деятельности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я</w:t>
      </w:r>
      <w:r w:rsidRPr="00B777CA">
        <w:rPr>
          <w:rFonts w:ascii="Liberation Serif" w:hAnsi="Liberation Serif" w:cs="Liberation Serif"/>
        </w:rPr>
        <w:t xml:space="preserve"> и рационально использовать ресурсы, направляемые на проведение работы по профилактике коррупции в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и</w:t>
      </w:r>
      <w:r w:rsidRPr="00B777CA">
        <w:rPr>
          <w:rFonts w:ascii="Liberation Serif" w:hAnsi="Liberation Serif" w:cs="Liberation Serif"/>
        </w:rPr>
        <w:t xml:space="preserve">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1.2. Целью оценки коррупционных рисков является определение конкретных процессов и видов деятельности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я</w:t>
      </w:r>
      <w:r w:rsidRPr="00B777CA">
        <w:rPr>
          <w:rFonts w:ascii="Liberation Serif" w:hAnsi="Liberation Serif" w:cs="Liberation Serif"/>
        </w:rPr>
        <w:t xml:space="preserve">, при реализации которых наиболее высока вероятность совершения работниками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я</w:t>
      </w:r>
      <w:r w:rsidRPr="00B777CA">
        <w:rPr>
          <w:rFonts w:ascii="Liberation Serif" w:hAnsi="Liberation Serif" w:cs="Liberation Serif"/>
        </w:rPr>
        <w:t xml:space="preserve"> коррупционных правонарушении, как в целях получения личной выгоды, так и в целях получения выгоды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ем</w:t>
      </w:r>
      <w:r w:rsidRPr="00B777CA">
        <w:rPr>
          <w:rFonts w:ascii="Liberation Serif" w:hAnsi="Liberation Serif" w:cs="Liberation Serif"/>
        </w:rPr>
        <w:t xml:space="preserve">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777CA">
        <w:rPr>
          <w:rFonts w:ascii="Liberation Serif" w:hAnsi="Liberation Serif" w:cs="Liberation Serif"/>
        </w:rPr>
        <w:t>2</w:t>
      </w:r>
      <w:r w:rsidRPr="00B777CA">
        <w:rPr>
          <w:rFonts w:ascii="Liberation Serif" w:hAnsi="Liberation Serif" w:cs="Liberation Serif"/>
          <w:b/>
        </w:rPr>
        <w:t>. Порядок оценки коррупционных рисков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2.1. Оценка коррупционных рисков проводится на регулярной основе, 1 раз в год, в декабре текущего календарного года.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2.2. Порядок проведения оценки коррупционных рисков: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2.2.1. деятельность </w:t>
      </w:r>
      <w:r w:rsidR="00AC373C">
        <w:rPr>
          <w:rFonts w:ascii="Liberation Serif" w:hAnsi="Liberation Serif" w:cs="Liberation Serif"/>
        </w:rPr>
        <w:t>Предприяти</w:t>
      </w:r>
      <w:r w:rsidRPr="00B777CA">
        <w:rPr>
          <w:rFonts w:ascii="Liberation Serif" w:hAnsi="Liberation Serif" w:cs="Liberation Serif"/>
        </w:rPr>
        <w:t>я представляется в виде отдельных процессов, в каждом из которых выделяются основные элементы (подпроцессы);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 2</w:t>
      </w:r>
      <w:r>
        <w:rPr>
          <w:rFonts w:ascii="Liberation Serif" w:hAnsi="Liberation Serif" w:cs="Liberation Serif"/>
        </w:rPr>
        <w:t>.</w:t>
      </w:r>
      <w:r w:rsidRPr="00B777CA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  <w:r w:rsidRPr="00B777CA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  <w:r w:rsidRPr="00B777CA">
        <w:rPr>
          <w:rFonts w:ascii="Liberation Serif" w:hAnsi="Liberation Serif" w:cs="Liberation Serif"/>
        </w:rPr>
        <w:t xml:space="preserve">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 2.2.3. для каждого подпроцесса, реализация которого связана с коррупционным риском, состав</w:t>
      </w:r>
      <w:r>
        <w:rPr>
          <w:rFonts w:ascii="Liberation Serif" w:hAnsi="Liberation Serif" w:cs="Liberation Serif"/>
        </w:rPr>
        <w:t>ляется</w:t>
      </w:r>
      <w:r w:rsidRPr="00B777CA">
        <w:rPr>
          <w:rFonts w:ascii="Liberation Serif" w:hAnsi="Liberation Serif" w:cs="Liberation Serif"/>
        </w:rPr>
        <w:t xml:space="preserve"> описание возможных коррупционных правонарушений, включающих: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 - характеристику выгоды или преимущества, которое может быть получено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ем</w:t>
      </w:r>
      <w:r w:rsidRPr="00B777CA">
        <w:rPr>
          <w:rFonts w:ascii="Liberation Serif" w:hAnsi="Liberation Serif" w:cs="Liberation Serif"/>
        </w:rPr>
        <w:t xml:space="preserve"> или его отдельными работниками при совершении коррупционного правонарушения</w:t>
      </w:r>
      <w:r>
        <w:rPr>
          <w:rFonts w:ascii="Liberation Serif" w:hAnsi="Liberation Serif" w:cs="Liberation Serif"/>
        </w:rPr>
        <w:t>;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 - должности в </w:t>
      </w:r>
      <w:r w:rsidR="00AC373C">
        <w:rPr>
          <w:rFonts w:ascii="Liberation Serif" w:hAnsi="Liberation Serif" w:cs="Liberation Serif"/>
        </w:rPr>
        <w:t>Предприяти</w:t>
      </w:r>
      <w:r w:rsidR="00AC373C">
        <w:rPr>
          <w:rFonts w:ascii="Liberation Serif" w:hAnsi="Liberation Serif" w:cs="Liberation Serif"/>
        </w:rPr>
        <w:t>и</w:t>
      </w:r>
      <w:r w:rsidRPr="00B777CA">
        <w:rPr>
          <w:rFonts w:ascii="Liberation Serif" w:hAnsi="Liberation Serif" w:cs="Liberation Serif"/>
        </w:rPr>
        <w:t>, которые являются «ключевыми» для совершения коррупционного правонарушения</w:t>
      </w:r>
      <w:r>
        <w:rPr>
          <w:rFonts w:ascii="Liberation Serif" w:hAnsi="Liberation Serif" w:cs="Liberation Serif"/>
        </w:rPr>
        <w:t>;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- участие каких должностных лиц </w:t>
      </w:r>
      <w:r w:rsidR="00AC373C">
        <w:rPr>
          <w:rFonts w:ascii="Liberation Serif" w:hAnsi="Liberation Serif" w:cs="Liberation Serif"/>
        </w:rPr>
        <w:t>Предприятия</w:t>
      </w:r>
      <w:r w:rsidRPr="00B777CA">
        <w:rPr>
          <w:rFonts w:ascii="Liberation Serif" w:hAnsi="Liberation Serif" w:cs="Liberation Serif"/>
        </w:rPr>
        <w:t xml:space="preserve"> необходимо, чтобы совершение коррупционного правонарушения стало возможным;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- вероятные формы осуществления коррупционных платежей.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>2.3. На основании проведенного анализа подгот</w:t>
      </w:r>
      <w:r w:rsidR="0077298F">
        <w:rPr>
          <w:rFonts w:ascii="Liberation Serif" w:hAnsi="Liberation Serif" w:cs="Liberation Serif"/>
        </w:rPr>
        <w:t>овить</w:t>
      </w:r>
      <w:r w:rsidRPr="00B777CA">
        <w:rPr>
          <w:rFonts w:ascii="Liberation Serif" w:hAnsi="Liberation Serif" w:cs="Liberation Serif"/>
        </w:rPr>
        <w:t xml:space="preserve"> «карт</w:t>
      </w:r>
      <w:r w:rsidR="0077298F">
        <w:rPr>
          <w:rFonts w:ascii="Liberation Serif" w:hAnsi="Liberation Serif" w:cs="Liberation Serif"/>
        </w:rPr>
        <w:t>у</w:t>
      </w:r>
      <w:r w:rsidRPr="00B777CA">
        <w:rPr>
          <w:rFonts w:ascii="Liberation Serif" w:hAnsi="Liberation Serif" w:cs="Liberation Serif"/>
        </w:rPr>
        <w:t xml:space="preserve"> коррупционных рисков </w:t>
      </w:r>
      <w:r w:rsidR="00AC373C">
        <w:rPr>
          <w:rFonts w:ascii="Liberation Serif" w:hAnsi="Liberation Serif" w:cs="Liberation Serif"/>
        </w:rPr>
        <w:t>Предприятия</w:t>
      </w:r>
      <w:bookmarkStart w:id="1" w:name="_GoBack"/>
      <w:bookmarkEnd w:id="1"/>
      <w:r w:rsidRPr="00B777CA">
        <w:rPr>
          <w:rFonts w:ascii="Liberation Serif" w:hAnsi="Liberation Serif" w:cs="Liberation Serif"/>
        </w:rPr>
        <w:t>»</w:t>
      </w:r>
      <w:r w:rsidR="0077298F">
        <w:rPr>
          <w:rFonts w:ascii="Liberation Serif" w:hAnsi="Liberation Serif" w:cs="Liberation Serif"/>
        </w:rPr>
        <w:t xml:space="preserve"> – </w:t>
      </w:r>
      <w:r w:rsidRPr="00B777CA">
        <w:rPr>
          <w:rFonts w:ascii="Liberation Serif" w:hAnsi="Liberation Serif" w:cs="Liberation Serif"/>
        </w:rPr>
        <w:t xml:space="preserve">сводное описание «критических точек» и возможных коррупционных правонарушений.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 xml:space="preserve">2.4. Разработать комплекс мер по устранению или минимизации коррупционных рисков. </w:t>
      </w:r>
    </w:p>
    <w:p w:rsidR="00B777CA" w:rsidRP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B777CA" w:rsidRDefault="00B777CA" w:rsidP="00B777C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777CA">
        <w:rPr>
          <w:rFonts w:ascii="Liberation Serif" w:hAnsi="Liberation Serif" w:cs="Liberation Serif"/>
          <w:b/>
        </w:rPr>
        <w:t>3. Карта коррупционных рисков</w:t>
      </w:r>
    </w:p>
    <w:p w:rsidR="00B777CA" w:rsidRDefault="00B777CA" w:rsidP="007729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B777CA">
        <w:rPr>
          <w:rFonts w:ascii="Liberation Serif" w:hAnsi="Liberation Serif" w:cs="Liberation Serif"/>
        </w:rPr>
        <w:t>В Карте коррупционных рисков (далее</w:t>
      </w:r>
      <w:r w:rsidR="0077298F">
        <w:rPr>
          <w:rFonts w:ascii="Liberation Serif" w:hAnsi="Liberation Serif" w:cs="Liberation Serif"/>
        </w:rPr>
        <w:t xml:space="preserve"> – </w:t>
      </w:r>
      <w:r w:rsidRPr="00B777CA">
        <w:rPr>
          <w:rFonts w:ascii="Liberation Serif" w:hAnsi="Liberation Serif" w:cs="Liberation Serif"/>
        </w:rPr>
        <w:t>Карта) представлены зоны повышенного коррупционного риска (</w:t>
      </w:r>
      <w:proofErr w:type="spellStart"/>
      <w:r w:rsidRPr="00B777CA">
        <w:rPr>
          <w:rFonts w:ascii="Liberation Serif" w:hAnsi="Liberation Serif" w:cs="Liberation Serif"/>
        </w:rPr>
        <w:t>коррупционно</w:t>
      </w:r>
      <w:proofErr w:type="spellEnd"/>
      <w:r w:rsidRPr="00B777CA">
        <w:rPr>
          <w:rFonts w:ascii="Liberation Serif" w:hAnsi="Liberation Serif" w:cs="Liberation Serif"/>
        </w:rPr>
        <w:t xml:space="preserve">-опасные полномочия), считающиеся наиболее предрасполагающими к возникновению возможных коррупционных правонарушении. В Карте указан перечень должностей, связанных с определенной зоной повышенного коррупционного риска.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По каждой зоне повышенного коррупционного риска предложены меры по устранению или минимизации </w:t>
      </w:r>
      <w:proofErr w:type="spellStart"/>
      <w:r w:rsidRPr="00B777CA">
        <w:rPr>
          <w:rFonts w:ascii="Liberation Serif" w:hAnsi="Liberation Serif" w:cs="Liberation Serif"/>
        </w:rPr>
        <w:t>коррупционно</w:t>
      </w:r>
      <w:proofErr w:type="spellEnd"/>
      <w:r w:rsidRPr="00B777CA">
        <w:rPr>
          <w:rFonts w:ascii="Liberation Serif" w:hAnsi="Liberation Serif" w:cs="Liberation Serif"/>
        </w:rPr>
        <w:t xml:space="preserve">-опасных функций. </w:t>
      </w:r>
    </w:p>
    <w:p w:rsidR="00503344" w:rsidRPr="00B777CA" w:rsidRDefault="00AC373C">
      <w:pPr>
        <w:rPr>
          <w:rFonts w:ascii="Liberation Serif" w:hAnsi="Liberation Serif" w:cs="Liberation Serif"/>
        </w:rPr>
      </w:pPr>
    </w:p>
    <w:sectPr w:rsidR="00503344" w:rsidRPr="00B777CA" w:rsidSect="00B777CA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54"/>
    <w:rsid w:val="00032554"/>
    <w:rsid w:val="000C2A16"/>
    <w:rsid w:val="00401E2F"/>
    <w:rsid w:val="005D04FA"/>
    <w:rsid w:val="0077298F"/>
    <w:rsid w:val="00AC373C"/>
    <w:rsid w:val="00B777CA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7AB83"/>
  <w15:chartTrackingRefBased/>
  <w15:docId w15:val="{A77AC70A-8ADA-49C2-96F5-771274C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777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777C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2023-04-11T10:57:00Z</cp:lastPrinted>
  <dcterms:created xsi:type="dcterms:W3CDTF">2023-04-11T09:52:00Z</dcterms:created>
  <dcterms:modified xsi:type="dcterms:W3CDTF">2023-04-11T11:20:00Z</dcterms:modified>
</cp:coreProperties>
</file>